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E9" w:rsidRPr="00441303" w:rsidRDefault="00397665" w:rsidP="00875122">
      <w:pPr>
        <w:jc w:val="center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  <w:lang w:val="en-US"/>
        </w:rPr>
        <w:t xml:space="preserve"> </w:t>
      </w:r>
      <w:r w:rsidRPr="00441303">
        <w:rPr>
          <w:rFonts w:asciiTheme="majorHAnsi" w:hAnsiTheme="majorHAnsi"/>
          <w:color w:val="000000"/>
          <w:sz w:val="32"/>
          <w:szCs w:val="32"/>
        </w:rPr>
        <w:t>ПРОЕКТО</w:t>
      </w:r>
      <w:r w:rsidR="00B70CE9" w:rsidRPr="00441303">
        <w:rPr>
          <w:rFonts w:asciiTheme="majorHAnsi" w:hAnsiTheme="majorHAnsi"/>
          <w:color w:val="000000"/>
          <w:sz w:val="32"/>
          <w:szCs w:val="32"/>
        </w:rPr>
        <w:t>БЮДЖЕТ</w:t>
      </w:r>
    </w:p>
    <w:p w:rsidR="00875122" w:rsidRPr="00441303" w:rsidRDefault="00875122" w:rsidP="00875122">
      <w:pPr>
        <w:jc w:val="center"/>
        <w:rPr>
          <w:rFonts w:asciiTheme="majorHAnsi" w:hAnsiTheme="majorHAnsi"/>
          <w:color w:val="000000"/>
          <w:sz w:val="32"/>
          <w:szCs w:val="32"/>
          <w:lang w:val="en-US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 xml:space="preserve"> на НЧ „Зора- 1912”през 20</w:t>
      </w:r>
      <w:r w:rsidR="00B60129" w:rsidRPr="00441303">
        <w:rPr>
          <w:rFonts w:asciiTheme="majorHAnsi" w:hAnsiTheme="majorHAnsi"/>
          <w:color w:val="000000"/>
          <w:sz w:val="32"/>
          <w:szCs w:val="32"/>
        </w:rPr>
        <w:t>2</w:t>
      </w:r>
      <w:r w:rsidR="00424D32">
        <w:rPr>
          <w:rFonts w:asciiTheme="majorHAnsi" w:hAnsiTheme="majorHAnsi"/>
          <w:color w:val="000000"/>
          <w:sz w:val="32"/>
          <w:szCs w:val="32"/>
          <w:lang w:val="en-US"/>
        </w:rPr>
        <w:t>3</w:t>
      </w:r>
      <w:r w:rsidR="00397665" w:rsidRPr="00441303">
        <w:rPr>
          <w:rFonts w:asciiTheme="majorHAnsi" w:hAnsiTheme="majorHAnsi"/>
          <w:color w:val="000000"/>
          <w:sz w:val="32"/>
          <w:szCs w:val="32"/>
        </w:rPr>
        <w:t>г</w:t>
      </w:r>
      <w:r w:rsidRPr="00441303">
        <w:rPr>
          <w:rFonts w:asciiTheme="majorHAnsi" w:hAnsiTheme="majorHAnsi"/>
          <w:color w:val="000000"/>
          <w:sz w:val="32"/>
          <w:szCs w:val="32"/>
        </w:rPr>
        <w:t>одина</w:t>
      </w:r>
    </w:p>
    <w:p w:rsidR="00875122" w:rsidRPr="00441303" w:rsidRDefault="00875122" w:rsidP="00875122">
      <w:pPr>
        <w:jc w:val="center"/>
        <w:rPr>
          <w:rFonts w:asciiTheme="majorHAnsi" w:hAnsiTheme="majorHAnsi"/>
          <w:color w:val="000000"/>
          <w:sz w:val="32"/>
          <w:szCs w:val="32"/>
          <w:lang w:val="en-US"/>
        </w:rPr>
      </w:pPr>
    </w:p>
    <w:p w:rsidR="00875122" w:rsidRPr="00441303" w:rsidRDefault="00875122" w:rsidP="00875122">
      <w:pPr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  <w:lang w:val="en-US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>Целта на НЧ „Зора- 1912” е да задоволява потребностите на населението, свързани с обогатяване и развитие на културния живот на селото, социална и обазователна дейност, запазване на местните традиции и обичаи, фолклор и нравствени ценности, разширяване на знанията на населението и приобщаването му към достиженията на науката, създаване на условия за изява на творческите способности на младото поколение, възпитаване и утвърждаване на националното самосъзнание, осигуряване на достъп до информация за населението.</w:t>
      </w:r>
    </w:p>
    <w:p w:rsidR="00875122" w:rsidRPr="00441303" w:rsidRDefault="00875122" w:rsidP="00875122">
      <w:pPr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ab/>
        <w:t>За постигане целите на читалището, направленията по които ще се усъществява дейно</w:t>
      </w:r>
      <w:r w:rsidR="00B60129" w:rsidRPr="00441303">
        <w:rPr>
          <w:rFonts w:asciiTheme="majorHAnsi" w:hAnsiTheme="majorHAnsi"/>
          <w:color w:val="000000"/>
          <w:sz w:val="32"/>
          <w:szCs w:val="32"/>
        </w:rPr>
        <w:t>стта на НЧ „Зора- 1912” през 202</w:t>
      </w:r>
      <w:r w:rsidR="00424D32">
        <w:rPr>
          <w:rFonts w:asciiTheme="majorHAnsi" w:hAnsiTheme="majorHAnsi"/>
          <w:color w:val="000000"/>
          <w:sz w:val="32"/>
          <w:szCs w:val="32"/>
          <w:lang w:val="en-US"/>
        </w:rPr>
        <w:t>3</w:t>
      </w:r>
      <w:r w:rsidR="00397665" w:rsidRPr="00441303">
        <w:rPr>
          <w:rFonts w:asciiTheme="majorHAnsi" w:hAnsiTheme="majorHAnsi"/>
          <w:color w:val="000000"/>
          <w:sz w:val="32"/>
          <w:szCs w:val="32"/>
        </w:rPr>
        <w:t xml:space="preserve"> година,  са необходими средства , както следва</w:t>
      </w:r>
      <w:r w:rsidRPr="00441303">
        <w:rPr>
          <w:rFonts w:asciiTheme="majorHAnsi" w:hAnsiTheme="majorHAnsi"/>
          <w:color w:val="000000"/>
          <w:sz w:val="32"/>
          <w:szCs w:val="32"/>
        </w:rPr>
        <w:t>:</w:t>
      </w:r>
    </w:p>
    <w:p w:rsidR="00875122" w:rsidRPr="00441303" w:rsidRDefault="00875122" w:rsidP="00875122">
      <w:pPr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875122" w:rsidRPr="00441303" w:rsidRDefault="00875122" w:rsidP="0087512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>За издръжка</w:t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</w:p>
    <w:p w:rsidR="00875122" w:rsidRPr="00441303" w:rsidRDefault="00875122" w:rsidP="0087512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>Поддържане и развитие на материалната база</w:t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  <w:t xml:space="preserve">  </w:t>
      </w:r>
    </w:p>
    <w:p w:rsidR="00875122" w:rsidRPr="00441303" w:rsidRDefault="00875122" w:rsidP="0087512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>Информационна и библиотечна дейност</w:t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  <w:t xml:space="preserve">   </w:t>
      </w:r>
    </w:p>
    <w:p w:rsidR="00875122" w:rsidRPr="00441303" w:rsidRDefault="00875122" w:rsidP="0087512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>Художествено творческа дейност</w:t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</w:r>
      <w:r w:rsidRPr="00441303">
        <w:rPr>
          <w:rFonts w:asciiTheme="majorHAnsi" w:hAnsiTheme="majorHAnsi"/>
          <w:color w:val="000000"/>
          <w:sz w:val="32"/>
          <w:szCs w:val="32"/>
        </w:rPr>
        <w:tab/>
        <w:t xml:space="preserve">  </w:t>
      </w:r>
    </w:p>
    <w:p w:rsidR="00875122" w:rsidRPr="00441303" w:rsidRDefault="00875122" w:rsidP="0087512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 xml:space="preserve">Социална и образователна дейност                                      </w:t>
      </w:r>
    </w:p>
    <w:p w:rsidR="00875122" w:rsidRPr="00441303" w:rsidRDefault="00875122" w:rsidP="004D5C9B">
      <w:pPr>
        <w:pStyle w:val="ListParagraph"/>
        <w:numPr>
          <w:ilvl w:val="0"/>
          <w:numId w:val="1"/>
        </w:numPr>
        <w:ind w:right="-567"/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>Събития и инициативи организирани от читалището</w:t>
      </w:r>
    </w:p>
    <w:p w:rsidR="00397665" w:rsidRPr="00441303" w:rsidRDefault="0067526F" w:rsidP="0039766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/>
          <w:sz w:val="32"/>
          <w:szCs w:val="32"/>
          <w:u w:val="single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>Участие на читалището в инициативи на други организации и институци</w:t>
      </w:r>
    </w:p>
    <w:p w:rsidR="00397665" w:rsidRPr="00441303" w:rsidRDefault="00397665" w:rsidP="00397665">
      <w:pPr>
        <w:ind w:left="360"/>
        <w:jc w:val="both"/>
        <w:rPr>
          <w:rFonts w:asciiTheme="majorHAnsi" w:hAnsiTheme="majorHAnsi"/>
          <w:color w:val="000000"/>
          <w:sz w:val="32"/>
          <w:szCs w:val="32"/>
          <w:u w:val="single"/>
        </w:rPr>
      </w:pPr>
    </w:p>
    <w:p w:rsidR="00875122" w:rsidRPr="00441303" w:rsidRDefault="00397665" w:rsidP="00441303">
      <w:pPr>
        <w:ind w:left="360" w:firstLine="348"/>
        <w:jc w:val="both"/>
        <w:rPr>
          <w:rFonts w:asciiTheme="majorHAnsi" w:hAnsiTheme="majorHAnsi"/>
          <w:color w:val="000000"/>
          <w:sz w:val="32"/>
          <w:szCs w:val="32"/>
          <w:u w:val="single"/>
        </w:rPr>
      </w:pPr>
      <w:r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>Тъй като все още не е приет държавният бюджет , съответно не са насрочени комисии за разпределение на субсидията. В този случай : </w:t>
      </w:r>
      <w:r w:rsidRPr="00441303">
        <w:rPr>
          <w:rFonts w:asciiTheme="majorHAnsi" w:hAnsiTheme="majorHAnsi" w:cs="Tahoma"/>
          <w:bCs/>
          <w:color w:val="000000"/>
          <w:sz w:val="32"/>
          <w:szCs w:val="32"/>
          <w:shd w:val="clear" w:color="auto" w:fill="FFFFFF"/>
        </w:rPr>
        <w:t>Приема</w:t>
      </w:r>
      <w:r w:rsidR="00441303" w:rsidRPr="00441303">
        <w:rPr>
          <w:rFonts w:asciiTheme="majorHAnsi" w:hAnsiTheme="majorHAnsi" w:cs="Tahoma"/>
          <w:bCs/>
          <w:color w:val="000000"/>
          <w:sz w:val="32"/>
          <w:szCs w:val="32"/>
          <w:shd w:val="clear" w:color="auto" w:fill="FFFFFF"/>
        </w:rPr>
        <w:t>ме</w:t>
      </w:r>
      <w:r w:rsidRPr="00441303">
        <w:rPr>
          <w:rFonts w:asciiTheme="majorHAnsi" w:hAnsiTheme="majorHAnsi" w:cs="Tahoma"/>
          <w:bCs/>
          <w:color w:val="000000"/>
          <w:sz w:val="32"/>
          <w:szCs w:val="32"/>
          <w:shd w:val="clear" w:color="auto" w:fill="FFFFFF"/>
        </w:rPr>
        <w:t xml:space="preserve">  проектобюджет</w:t>
      </w:r>
      <w:r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 xml:space="preserve"> </w:t>
      </w:r>
      <w:r w:rsidR="00441303"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>,</w:t>
      </w:r>
      <w:r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>като визира</w:t>
      </w:r>
      <w:r w:rsidR="00441303"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>ме</w:t>
      </w:r>
      <w:r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 xml:space="preserve"> сумата отговаряща на една субсидирана численост 1</w:t>
      </w:r>
      <w:r w:rsidR="00424D32">
        <w:rPr>
          <w:rFonts w:asciiTheme="majorHAnsi" w:hAnsiTheme="majorHAnsi" w:cs="Tahoma"/>
          <w:color w:val="000000"/>
          <w:sz w:val="32"/>
          <w:szCs w:val="32"/>
          <w:shd w:val="clear" w:color="auto" w:fill="FFFFFF"/>
          <w:lang w:val="en-US"/>
        </w:rPr>
        <w:t>3933</w:t>
      </w:r>
      <w:r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>.00 лева за 202</w:t>
      </w:r>
      <w:r w:rsidR="00424D32">
        <w:rPr>
          <w:rFonts w:asciiTheme="majorHAnsi" w:hAnsiTheme="majorHAnsi" w:cs="Tahoma"/>
          <w:color w:val="000000"/>
          <w:sz w:val="32"/>
          <w:szCs w:val="32"/>
          <w:shd w:val="clear" w:color="auto" w:fill="FFFFFF"/>
          <w:lang w:val="en-US"/>
        </w:rPr>
        <w:t>3</w:t>
      </w:r>
      <w:r w:rsidRPr="00441303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 xml:space="preserve"> година, дискутирана на този етап. Ако тази сума бъде променена до окончателното гласуване и приемане на бюджета , тогава и читалищата ще направят корекция на приетия вече на събрание "проектобюджет" .</w:t>
      </w:r>
      <w:r w:rsidR="0067526F" w:rsidRPr="00441303">
        <w:rPr>
          <w:rFonts w:asciiTheme="majorHAnsi" w:hAnsiTheme="majorHAnsi"/>
          <w:color w:val="000000"/>
          <w:sz w:val="32"/>
          <w:szCs w:val="32"/>
        </w:rPr>
        <w:tab/>
      </w:r>
      <w:r w:rsidR="0067526F" w:rsidRPr="00441303">
        <w:rPr>
          <w:rFonts w:asciiTheme="majorHAnsi" w:hAnsiTheme="majorHAnsi"/>
          <w:color w:val="000000"/>
          <w:sz w:val="32"/>
          <w:szCs w:val="32"/>
        </w:rPr>
        <w:tab/>
      </w:r>
      <w:r w:rsidR="0067526F" w:rsidRPr="00441303">
        <w:rPr>
          <w:rFonts w:asciiTheme="majorHAnsi" w:hAnsiTheme="majorHAnsi"/>
          <w:color w:val="000000"/>
          <w:sz w:val="32"/>
          <w:szCs w:val="32"/>
        </w:rPr>
        <w:tab/>
      </w:r>
      <w:r w:rsidR="0067526F" w:rsidRPr="00441303">
        <w:rPr>
          <w:rFonts w:asciiTheme="majorHAnsi" w:hAnsiTheme="majorHAnsi"/>
          <w:color w:val="000000"/>
          <w:sz w:val="32"/>
          <w:szCs w:val="32"/>
        </w:rPr>
        <w:tab/>
      </w:r>
      <w:r w:rsidR="0067526F" w:rsidRPr="00441303">
        <w:rPr>
          <w:rFonts w:asciiTheme="majorHAnsi" w:hAnsiTheme="majorHAnsi"/>
          <w:color w:val="000000"/>
          <w:sz w:val="32"/>
          <w:szCs w:val="32"/>
        </w:rPr>
        <w:tab/>
      </w:r>
      <w:r w:rsidR="0067526F" w:rsidRPr="00441303">
        <w:rPr>
          <w:rFonts w:asciiTheme="majorHAnsi" w:hAnsiTheme="majorHAnsi"/>
          <w:color w:val="000000"/>
          <w:sz w:val="32"/>
          <w:szCs w:val="32"/>
        </w:rPr>
        <w:tab/>
      </w:r>
      <w:r w:rsidR="0067526F" w:rsidRPr="00441303">
        <w:rPr>
          <w:rFonts w:asciiTheme="majorHAnsi" w:hAnsiTheme="majorHAnsi"/>
          <w:color w:val="000000"/>
          <w:sz w:val="32"/>
          <w:szCs w:val="32"/>
        </w:rPr>
        <w:tab/>
      </w:r>
    </w:p>
    <w:p w:rsidR="0067526F" w:rsidRPr="00441303" w:rsidRDefault="004976CE" w:rsidP="0067526F">
      <w:pPr>
        <w:ind w:left="7788"/>
        <w:jc w:val="both"/>
        <w:rPr>
          <w:rFonts w:asciiTheme="majorHAnsi" w:hAnsiTheme="majorHAnsi"/>
          <w:color w:val="000000"/>
          <w:sz w:val="32"/>
          <w:szCs w:val="32"/>
        </w:rPr>
      </w:pPr>
      <w:r w:rsidRPr="00441303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:rsidR="00875122" w:rsidRPr="00441303" w:rsidRDefault="00875122" w:rsidP="00875122">
      <w:pPr>
        <w:rPr>
          <w:rFonts w:asciiTheme="majorHAnsi" w:hAnsiTheme="majorHAnsi"/>
          <w:sz w:val="32"/>
          <w:szCs w:val="32"/>
        </w:rPr>
      </w:pPr>
    </w:p>
    <w:sectPr w:rsidR="00875122" w:rsidRPr="00441303" w:rsidSect="007C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3A53"/>
    <w:multiLevelType w:val="hybridMultilevel"/>
    <w:tmpl w:val="3668BF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122"/>
    <w:rsid w:val="00015D20"/>
    <w:rsid w:val="0016609D"/>
    <w:rsid w:val="00250A5E"/>
    <w:rsid w:val="002F34FB"/>
    <w:rsid w:val="00397665"/>
    <w:rsid w:val="00424D32"/>
    <w:rsid w:val="00436897"/>
    <w:rsid w:val="00441303"/>
    <w:rsid w:val="004976CE"/>
    <w:rsid w:val="004D5C9B"/>
    <w:rsid w:val="0067526F"/>
    <w:rsid w:val="007C33CF"/>
    <w:rsid w:val="00875122"/>
    <w:rsid w:val="009021F8"/>
    <w:rsid w:val="00980E20"/>
    <w:rsid w:val="009868FD"/>
    <w:rsid w:val="00A17725"/>
    <w:rsid w:val="00A5540E"/>
    <w:rsid w:val="00B60129"/>
    <w:rsid w:val="00B70CE9"/>
    <w:rsid w:val="00DA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10</cp:revision>
  <cp:lastPrinted>2022-04-01T10:41:00Z</cp:lastPrinted>
  <dcterms:created xsi:type="dcterms:W3CDTF">2016-03-11T14:45:00Z</dcterms:created>
  <dcterms:modified xsi:type="dcterms:W3CDTF">2023-04-12T07:41:00Z</dcterms:modified>
</cp:coreProperties>
</file>